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35F88" w14:textId="74215705" w:rsidR="00B63125" w:rsidRPr="00E54720" w:rsidRDefault="00666396" w:rsidP="00B63125">
      <w:pPr>
        <w:rPr>
          <w:b/>
        </w:rPr>
      </w:pPr>
      <w:bookmarkStart w:id="0" w:name="_GoBack"/>
      <w:bookmarkEnd w:id="0"/>
      <w:r>
        <w:rPr>
          <w:b/>
        </w:rPr>
        <w:t>E-newsletter #6 August</w:t>
      </w:r>
      <w:r w:rsidR="00B63125" w:rsidRPr="00E54720">
        <w:rPr>
          <w:b/>
        </w:rPr>
        <w:t xml:space="preserve"> 2014</w:t>
      </w:r>
    </w:p>
    <w:p w14:paraId="4ED499D4" w14:textId="77777777" w:rsidR="006E039E" w:rsidRDefault="006E039E" w:rsidP="00B63125"/>
    <w:p w14:paraId="3E144344" w14:textId="77777777" w:rsidR="00666396" w:rsidRDefault="00666396" w:rsidP="00B63125"/>
    <w:p w14:paraId="4D1E4769" w14:textId="77777777" w:rsidR="00B63125" w:rsidRPr="00403CD3" w:rsidRDefault="00B63125" w:rsidP="00B63125">
      <w:pPr>
        <w:rPr>
          <w:b/>
          <w:sz w:val="28"/>
          <w:szCs w:val="28"/>
        </w:rPr>
      </w:pPr>
      <w:r w:rsidRPr="00403CD3">
        <w:rPr>
          <w:b/>
          <w:sz w:val="28"/>
          <w:szCs w:val="28"/>
        </w:rPr>
        <w:t>Science ASSIST website - fully launched</w:t>
      </w:r>
    </w:p>
    <w:p w14:paraId="1DA6687B" w14:textId="77777777" w:rsidR="001C5102" w:rsidRPr="00794DA3" w:rsidRDefault="001C5102" w:rsidP="00B63125">
      <w:pPr>
        <w:rPr>
          <w:b/>
        </w:rPr>
      </w:pPr>
    </w:p>
    <w:p w14:paraId="1402E84A" w14:textId="77777777" w:rsidR="00B63125" w:rsidRPr="001C5102" w:rsidRDefault="00560AAF" w:rsidP="00B63125">
      <w:pPr>
        <w:rPr>
          <w:b/>
          <w:i/>
        </w:rPr>
      </w:pPr>
      <w:r w:rsidRPr="001C5102">
        <w:rPr>
          <w:b/>
          <w:i/>
        </w:rPr>
        <w:t>Over 200 registered users….and counting!</w:t>
      </w:r>
    </w:p>
    <w:p w14:paraId="4E961BCD" w14:textId="77777777" w:rsidR="00560AAF" w:rsidRDefault="00560AAF" w:rsidP="00B63125"/>
    <w:p w14:paraId="6FB554CC" w14:textId="77777777" w:rsidR="00B63125" w:rsidRDefault="00B63125" w:rsidP="00B63125">
      <w:r>
        <w:t xml:space="preserve">The ASSIST website is fully functioning and </w:t>
      </w:r>
      <w:r w:rsidR="003579AD">
        <w:t xml:space="preserve">at the moment </w:t>
      </w:r>
      <w:r>
        <w:t xml:space="preserve">there are </w:t>
      </w:r>
      <w:r w:rsidRPr="00433B31">
        <w:rPr>
          <w:b/>
        </w:rPr>
        <w:t>over 300 individual resources</w:t>
      </w:r>
      <w:r>
        <w:t xml:space="preserve"> for teachers and</w:t>
      </w:r>
      <w:r w:rsidR="009959EE">
        <w:t xml:space="preserve"> lab techs to access. This includes:</w:t>
      </w:r>
    </w:p>
    <w:p w14:paraId="1A830156" w14:textId="77777777" w:rsidR="0068081E" w:rsidRDefault="005B6778" w:rsidP="00243D52">
      <w:pPr>
        <w:pStyle w:val="ListParagraph"/>
        <w:numPr>
          <w:ilvl w:val="0"/>
          <w:numId w:val="18"/>
        </w:numPr>
      </w:pPr>
      <w:proofErr w:type="gramStart"/>
      <w:r>
        <w:t>a</w:t>
      </w:r>
      <w:r w:rsidR="00243D52">
        <w:t>t</w:t>
      </w:r>
      <w:proofErr w:type="gramEnd"/>
      <w:r w:rsidR="00880368">
        <w:t xml:space="preserve"> least one link to a quality</w:t>
      </w:r>
      <w:r w:rsidR="00243D52">
        <w:t xml:space="preserve"> teaching resource </w:t>
      </w:r>
      <w:r w:rsidR="00D532DE">
        <w:t xml:space="preserve">for every Science Understanding content descriptor in the Australian Curriculum: Science years F–10. </w:t>
      </w:r>
      <w:r w:rsidR="0068081E">
        <w:t>These include:</w:t>
      </w:r>
    </w:p>
    <w:p w14:paraId="2ED6F106" w14:textId="77777777" w:rsidR="0068081E" w:rsidRPr="00ED04F8" w:rsidRDefault="0068081E" w:rsidP="0068081E">
      <w:pPr>
        <w:pStyle w:val="ListParagraph"/>
        <w:numPr>
          <w:ilvl w:val="0"/>
          <w:numId w:val="20"/>
        </w:numPr>
        <w:spacing w:after="160" w:line="259" w:lineRule="auto"/>
      </w:pPr>
      <w:r w:rsidRPr="00ED04F8">
        <w:t>Assessment task</w:t>
      </w:r>
      <w:r>
        <w:t>s</w:t>
      </w:r>
    </w:p>
    <w:p w14:paraId="06E9302D" w14:textId="77777777" w:rsidR="0068081E" w:rsidRPr="00ED04F8" w:rsidRDefault="0068081E" w:rsidP="0068081E">
      <w:pPr>
        <w:pStyle w:val="ListParagraph"/>
        <w:numPr>
          <w:ilvl w:val="0"/>
          <w:numId w:val="20"/>
        </w:numPr>
        <w:spacing w:after="160" w:line="259" w:lineRule="auto"/>
      </w:pPr>
      <w:r w:rsidRPr="00ED04F8">
        <w:t>Blog</w:t>
      </w:r>
      <w:r>
        <w:t>s</w:t>
      </w:r>
      <w:r w:rsidRPr="00ED04F8">
        <w:t>/News article</w:t>
      </w:r>
      <w:r>
        <w:t>s/</w:t>
      </w:r>
      <w:r w:rsidRPr="00ED04F8">
        <w:t>Research</w:t>
      </w:r>
    </w:p>
    <w:p w14:paraId="3AE9DC48" w14:textId="77777777" w:rsidR="0068081E" w:rsidRPr="00ED04F8" w:rsidRDefault="0068081E" w:rsidP="0068081E">
      <w:pPr>
        <w:pStyle w:val="ListParagraph"/>
        <w:numPr>
          <w:ilvl w:val="0"/>
          <w:numId w:val="20"/>
        </w:numPr>
        <w:spacing w:after="160" w:line="259" w:lineRule="auto"/>
      </w:pPr>
      <w:r w:rsidRPr="00ED04F8">
        <w:t>Demonstration</w:t>
      </w:r>
      <w:r>
        <w:t>s</w:t>
      </w:r>
    </w:p>
    <w:p w14:paraId="38B476E5" w14:textId="77777777" w:rsidR="0068081E" w:rsidRPr="00ED04F8" w:rsidRDefault="0068081E" w:rsidP="0068081E">
      <w:pPr>
        <w:pStyle w:val="ListParagraph"/>
        <w:numPr>
          <w:ilvl w:val="0"/>
          <w:numId w:val="20"/>
        </w:numPr>
        <w:spacing w:after="160" w:line="259" w:lineRule="auto"/>
      </w:pPr>
      <w:proofErr w:type="spellStart"/>
      <w:r w:rsidRPr="00ED04F8">
        <w:t>Interactive</w:t>
      </w:r>
      <w:r>
        <w:t>s</w:t>
      </w:r>
      <w:proofErr w:type="spellEnd"/>
      <w:r>
        <w:t>/s</w:t>
      </w:r>
      <w:r w:rsidRPr="00ED04F8">
        <w:t>imulation</w:t>
      </w:r>
      <w:r>
        <w:t>s</w:t>
      </w:r>
    </w:p>
    <w:p w14:paraId="7E4206A1" w14:textId="77777777" w:rsidR="0068081E" w:rsidRPr="00ED04F8" w:rsidRDefault="0068081E" w:rsidP="0068081E">
      <w:pPr>
        <w:pStyle w:val="ListParagraph"/>
        <w:numPr>
          <w:ilvl w:val="0"/>
          <w:numId w:val="20"/>
        </w:numPr>
        <w:spacing w:after="160" w:line="259" w:lineRule="auto"/>
      </w:pPr>
      <w:r>
        <w:t>Information s</w:t>
      </w:r>
      <w:r w:rsidRPr="00ED04F8">
        <w:t>heet</w:t>
      </w:r>
      <w:r>
        <w:t>s</w:t>
      </w:r>
    </w:p>
    <w:p w14:paraId="46054DB7" w14:textId="77777777" w:rsidR="0068081E" w:rsidRPr="00ED04F8" w:rsidRDefault="0068081E" w:rsidP="0068081E">
      <w:pPr>
        <w:pStyle w:val="ListParagraph"/>
        <w:numPr>
          <w:ilvl w:val="0"/>
          <w:numId w:val="20"/>
        </w:numPr>
        <w:spacing w:after="160" w:line="259" w:lineRule="auto"/>
      </w:pPr>
      <w:r>
        <w:t>Lesson p</w:t>
      </w:r>
      <w:r w:rsidRPr="00ED04F8">
        <w:t>lan</w:t>
      </w:r>
      <w:r>
        <w:t>s</w:t>
      </w:r>
    </w:p>
    <w:p w14:paraId="54834FCE" w14:textId="77777777" w:rsidR="0068081E" w:rsidRPr="00ED04F8" w:rsidRDefault="0068081E" w:rsidP="0068081E">
      <w:pPr>
        <w:pStyle w:val="ListParagraph"/>
        <w:numPr>
          <w:ilvl w:val="0"/>
          <w:numId w:val="20"/>
        </w:numPr>
        <w:spacing w:after="160" w:line="259" w:lineRule="auto"/>
      </w:pPr>
      <w:r>
        <w:t>Moodle discussions/f</w:t>
      </w:r>
      <w:r w:rsidRPr="00ED04F8">
        <w:t>orum</w:t>
      </w:r>
      <w:r>
        <w:t>s</w:t>
      </w:r>
    </w:p>
    <w:p w14:paraId="4C996202" w14:textId="77777777" w:rsidR="0068081E" w:rsidRPr="00ED04F8" w:rsidRDefault="0068081E" w:rsidP="0068081E">
      <w:pPr>
        <w:pStyle w:val="ListParagraph"/>
        <w:numPr>
          <w:ilvl w:val="0"/>
          <w:numId w:val="20"/>
        </w:numPr>
        <w:spacing w:after="160" w:line="259" w:lineRule="auto"/>
      </w:pPr>
      <w:r>
        <w:t>Practical activities</w:t>
      </w:r>
      <w:r w:rsidRPr="00ED04F8">
        <w:t>/investigation</w:t>
      </w:r>
      <w:r>
        <w:t>s</w:t>
      </w:r>
      <w:r w:rsidR="004274CF">
        <w:t xml:space="preserve"> (PRIORITY)</w:t>
      </w:r>
    </w:p>
    <w:p w14:paraId="3351CE34" w14:textId="77777777" w:rsidR="0068081E" w:rsidRPr="00ED04F8" w:rsidRDefault="0068081E" w:rsidP="0068081E">
      <w:pPr>
        <w:pStyle w:val="ListParagraph"/>
        <w:numPr>
          <w:ilvl w:val="0"/>
          <w:numId w:val="20"/>
        </w:numPr>
        <w:spacing w:after="160" w:line="259" w:lineRule="auto"/>
      </w:pPr>
      <w:r w:rsidRPr="00ED04F8">
        <w:t>Presentation slides</w:t>
      </w:r>
    </w:p>
    <w:p w14:paraId="646074CF" w14:textId="77777777" w:rsidR="0068081E" w:rsidRPr="00ED04F8" w:rsidRDefault="0068081E" w:rsidP="0068081E">
      <w:pPr>
        <w:pStyle w:val="ListParagraph"/>
        <w:numPr>
          <w:ilvl w:val="0"/>
          <w:numId w:val="20"/>
        </w:numPr>
        <w:spacing w:after="160" w:line="259" w:lineRule="auto"/>
      </w:pPr>
      <w:r>
        <w:t>Risk a</w:t>
      </w:r>
      <w:r w:rsidRPr="00ED04F8">
        <w:t>ssessment</w:t>
      </w:r>
      <w:r>
        <w:t>s</w:t>
      </w:r>
    </w:p>
    <w:p w14:paraId="636E13D2" w14:textId="77777777" w:rsidR="0068081E" w:rsidRPr="00ED04F8" w:rsidRDefault="0068081E" w:rsidP="0068081E">
      <w:pPr>
        <w:pStyle w:val="ListParagraph"/>
        <w:numPr>
          <w:ilvl w:val="0"/>
          <w:numId w:val="20"/>
        </w:numPr>
        <w:spacing w:after="160" w:line="259" w:lineRule="auto"/>
      </w:pPr>
      <w:r w:rsidRPr="00ED04F8">
        <w:t>Podcast</w:t>
      </w:r>
      <w:r>
        <w:t>s/a</w:t>
      </w:r>
      <w:r w:rsidRPr="00ED04F8">
        <w:t>udio</w:t>
      </w:r>
      <w:r>
        <w:t xml:space="preserve"> files</w:t>
      </w:r>
    </w:p>
    <w:p w14:paraId="10FB4B57" w14:textId="77777777" w:rsidR="0068081E" w:rsidRPr="00ED04F8" w:rsidRDefault="0068081E" w:rsidP="0068081E">
      <w:pPr>
        <w:pStyle w:val="ListParagraph"/>
        <w:numPr>
          <w:ilvl w:val="0"/>
          <w:numId w:val="20"/>
        </w:numPr>
        <w:spacing w:after="160" w:line="259" w:lineRule="auto"/>
      </w:pPr>
      <w:r w:rsidRPr="00ED04F8">
        <w:t xml:space="preserve">Teacher background </w:t>
      </w:r>
      <w:r>
        <w:t>information</w:t>
      </w:r>
    </w:p>
    <w:p w14:paraId="1385F93D" w14:textId="77777777" w:rsidR="0068081E" w:rsidRPr="00ED04F8" w:rsidRDefault="0068081E" w:rsidP="0068081E">
      <w:pPr>
        <w:pStyle w:val="ListParagraph"/>
        <w:numPr>
          <w:ilvl w:val="0"/>
          <w:numId w:val="20"/>
        </w:numPr>
        <w:spacing w:after="160" w:line="259" w:lineRule="auto"/>
      </w:pPr>
      <w:r>
        <w:t>Unit p</w:t>
      </w:r>
      <w:r w:rsidRPr="00ED04F8">
        <w:t>lan</w:t>
      </w:r>
      <w:r>
        <w:t>s</w:t>
      </w:r>
    </w:p>
    <w:p w14:paraId="15B74838" w14:textId="77777777" w:rsidR="0068081E" w:rsidRPr="00ED04F8" w:rsidRDefault="0068081E" w:rsidP="0068081E">
      <w:pPr>
        <w:pStyle w:val="ListParagraph"/>
        <w:numPr>
          <w:ilvl w:val="0"/>
          <w:numId w:val="20"/>
        </w:numPr>
        <w:spacing w:after="160" w:line="259" w:lineRule="auto"/>
      </w:pPr>
      <w:r w:rsidRPr="00ED04F8">
        <w:t>Video</w:t>
      </w:r>
      <w:r>
        <w:t>s</w:t>
      </w:r>
      <w:r w:rsidRPr="00ED04F8">
        <w:t>/animation</w:t>
      </w:r>
      <w:r>
        <w:t>s</w:t>
      </w:r>
    </w:p>
    <w:p w14:paraId="335A4285" w14:textId="77777777" w:rsidR="009959EE" w:rsidRDefault="009959EE" w:rsidP="0068081E">
      <w:pPr>
        <w:pStyle w:val="ListParagraph"/>
        <w:ind w:left="1080"/>
      </w:pPr>
    </w:p>
    <w:p w14:paraId="28B6A84F" w14:textId="77777777" w:rsidR="005B6778" w:rsidRDefault="005B6778" w:rsidP="00243D52">
      <w:pPr>
        <w:pStyle w:val="ListParagraph"/>
        <w:numPr>
          <w:ilvl w:val="0"/>
          <w:numId w:val="18"/>
        </w:numPr>
      </w:pPr>
      <w:proofErr w:type="gramStart"/>
      <w:r>
        <w:t>the</w:t>
      </w:r>
      <w:proofErr w:type="gramEnd"/>
      <w:r>
        <w:t xml:space="preserve"> answers to questions posted on the Q&amp;A section of the website. The answers have been provided by the ASSIST expert groups</w:t>
      </w:r>
    </w:p>
    <w:p w14:paraId="026396D3" w14:textId="77777777" w:rsidR="003579AD" w:rsidRDefault="003579AD" w:rsidP="00243D52">
      <w:pPr>
        <w:pStyle w:val="ListParagraph"/>
        <w:numPr>
          <w:ilvl w:val="0"/>
          <w:numId w:val="18"/>
        </w:numPr>
      </w:pPr>
      <w:r>
        <w:t>a range of Standard Operating Procedures, information sheets and risk assessments for lab techs</w:t>
      </w:r>
    </w:p>
    <w:p w14:paraId="419DD200" w14:textId="77777777" w:rsidR="005B6778" w:rsidRDefault="005B6778" w:rsidP="005B6778"/>
    <w:p w14:paraId="5E8E306E" w14:textId="77777777" w:rsidR="005B6778" w:rsidRDefault="003579AD" w:rsidP="005B6778">
      <w:r>
        <w:t>…..a</w:t>
      </w:r>
      <w:r w:rsidR="005B6778">
        <w:t>n</w:t>
      </w:r>
      <w:r>
        <w:t>d</w:t>
      </w:r>
      <w:r w:rsidR="005B6778">
        <w:t xml:space="preserve"> this</w:t>
      </w:r>
      <w:r>
        <w:t xml:space="preserve"> is being added to on a</w:t>
      </w:r>
      <w:r w:rsidR="005B6778">
        <w:t xml:space="preserve"> daily</w:t>
      </w:r>
      <w:r>
        <w:t xml:space="preserve"> basis!</w:t>
      </w:r>
    </w:p>
    <w:p w14:paraId="0FE4C20F" w14:textId="77777777" w:rsidR="00794DA3" w:rsidRDefault="00794DA3" w:rsidP="005B6778"/>
    <w:p w14:paraId="55F5619C" w14:textId="77777777" w:rsidR="00794DA3" w:rsidRDefault="00794DA3" w:rsidP="005B6778"/>
    <w:p w14:paraId="41AE854C" w14:textId="77777777" w:rsidR="00794DA3" w:rsidRPr="00403CD3" w:rsidRDefault="00560AAF" w:rsidP="005B6778">
      <w:pPr>
        <w:rPr>
          <w:b/>
          <w:sz w:val="28"/>
          <w:szCs w:val="28"/>
        </w:rPr>
      </w:pPr>
      <w:r w:rsidRPr="00403CD3">
        <w:rPr>
          <w:b/>
          <w:sz w:val="28"/>
          <w:szCs w:val="28"/>
        </w:rPr>
        <w:t>Science ASSIST at CONASTA 63</w:t>
      </w:r>
    </w:p>
    <w:p w14:paraId="5F3C9677" w14:textId="77777777" w:rsidR="00560AAF" w:rsidRDefault="00B44CFF" w:rsidP="005B6778">
      <w:r>
        <w:t>A Science ASSIST</w:t>
      </w:r>
      <w:r w:rsidR="00560AAF">
        <w:t xml:space="preserve"> in</w:t>
      </w:r>
      <w:r>
        <w:t>formation session was held at CONASTA 63 in Adelaide. This was very well attended and the ASSIST team were able to guide the participants through the website and the registration process as well as providing information on the entire ASSIST project.</w:t>
      </w:r>
    </w:p>
    <w:p w14:paraId="3265359D" w14:textId="77777777" w:rsidR="00B44CFF" w:rsidRDefault="00B44CFF" w:rsidP="005B6778"/>
    <w:p w14:paraId="6FC68E77" w14:textId="77777777" w:rsidR="00B44CFF" w:rsidRDefault="00B44CFF" w:rsidP="005B6778">
      <w:r>
        <w:t xml:space="preserve">Each of the 500+ delegates were given a </w:t>
      </w:r>
      <w:r w:rsidR="00AF384B">
        <w:t xml:space="preserve">colourful </w:t>
      </w:r>
      <w:r>
        <w:t xml:space="preserve">Science ASSIST </w:t>
      </w:r>
      <w:r w:rsidR="00AF384B">
        <w:t>travel mug with the ASSIST website</w:t>
      </w:r>
      <w:r w:rsidR="00E95D97">
        <w:t xml:space="preserve"> URL</w:t>
      </w:r>
      <w:r w:rsidR="00AF384B">
        <w:t xml:space="preserve"> clearly displayed</w:t>
      </w:r>
      <w:r w:rsidR="009D0E02">
        <w:t xml:space="preserve"> around the middle.</w:t>
      </w:r>
    </w:p>
    <w:p w14:paraId="2F54618B" w14:textId="77777777" w:rsidR="001C5102" w:rsidRDefault="001C5102" w:rsidP="005B6778"/>
    <w:p w14:paraId="532EE424" w14:textId="77777777" w:rsidR="00E95D97" w:rsidRDefault="00433B31" w:rsidP="005B6778">
      <w:r>
        <w:rPr>
          <w:noProof/>
          <w:lang w:eastAsia="en-AU"/>
        </w:rPr>
        <w:lastRenderedPageBreak/>
        <w:drawing>
          <wp:inline distT="0" distB="0" distL="0" distR="0" wp14:anchorId="481B9C67" wp14:editId="664BE598">
            <wp:extent cx="2455333" cy="21266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JPG"/>
                    <pic:cNvPicPr/>
                  </pic:nvPicPr>
                  <pic:blipFill rotWithShape="1">
                    <a:blip r:embed="rId5">
                      <a:extLst>
                        <a:ext uri="{28A0092B-C50C-407E-A947-70E740481C1C}">
                          <a14:useLocalDpi xmlns:a14="http://schemas.microsoft.com/office/drawing/2010/main" val="0"/>
                        </a:ext>
                      </a:extLst>
                    </a:blip>
                    <a:srcRect r="12900"/>
                    <a:stretch/>
                  </pic:blipFill>
                  <pic:spPr bwMode="auto">
                    <a:xfrm>
                      <a:off x="0" y="0"/>
                      <a:ext cx="2456066" cy="21272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8F32054" w14:textId="77777777" w:rsidR="00433B31" w:rsidRDefault="00433B31" w:rsidP="005B6778">
      <w:pPr>
        <w:rPr>
          <w:b/>
        </w:rPr>
      </w:pPr>
    </w:p>
    <w:p w14:paraId="322C1BE5" w14:textId="77777777" w:rsidR="00E95D97" w:rsidRPr="00403CD3" w:rsidRDefault="001C5102" w:rsidP="005B6778">
      <w:pPr>
        <w:rPr>
          <w:b/>
          <w:sz w:val="28"/>
          <w:szCs w:val="28"/>
        </w:rPr>
      </w:pPr>
      <w:r w:rsidRPr="00403CD3">
        <w:rPr>
          <w:b/>
          <w:sz w:val="28"/>
          <w:szCs w:val="28"/>
        </w:rPr>
        <w:t xml:space="preserve">Current </w:t>
      </w:r>
      <w:r w:rsidR="003B2C45" w:rsidRPr="00403CD3">
        <w:rPr>
          <w:b/>
          <w:sz w:val="28"/>
          <w:szCs w:val="28"/>
        </w:rPr>
        <w:t xml:space="preserve">and future </w:t>
      </w:r>
      <w:r w:rsidRPr="00403CD3">
        <w:rPr>
          <w:b/>
          <w:sz w:val="28"/>
          <w:szCs w:val="28"/>
        </w:rPr>
        <w:t>project activity</w:t>
      </w:r>
    </w:p>
    <w:p w14:paraId="6136F0D0" w14:textId="77777777" w:rsidR="00B47B06" w:rsidRDefault="00E339C5" w:rsidP="005B6778">
      <w:pPr>
        <w:rPr>
          <w:b/>
        </w:rPr>
      </w:pPr>
      <w:r>
        <w:rPr>
          <w:b/>
        </w:rPr>
        <w:t>For teachers:</w:t>
      </w:r>
    </w:p>
    <w:p w14:paraId="13C1467D" w14:textId="77777777" w:rsidR="003B2C45" w:rsidRPr="00CE5623" w:rsidRDefault="003B2C45" w:rsidP="00CE5623">
      <w:pPr>
        <w:pStyle w:val="ListParagraph"/>
        <w:numPr>
          <w:ilvl w:val="0"/>
          <w:numId w:val="21"/>
        </w:numPr>
        <w:rPr>
          <w:b/>
        </w:rPr>
      </w:pPr>
      <w:r w:rsidRPr="00CE5623">
        <w:rPr>
          <w:b/>
        </w:rPr>
        <w:t>Resource audit</w:t>
      </w:r>
    </w:p>
    <w:p w14:paraId="78B9E49A" w14:textId="77777777" w:rsidR="006C09B4" w:rsidRPr="004274CF" w:rsidRDefault="004274CF" w:rsidP="005B6778">
      <w:r w:rsidRPr="004274CF">
        <w:t>The Science te</w:t>
      </w:r>
      <w:r w:rsidR="001D24DE">
        <w:t>acher expert group have just completed</w:t>
      </w:r>
      <w:r>
        <w:t xml:space="preserve"> an audit of the resources</w:t>
      </w:r>
      <w:r w:rsidR="001D24DE">
        <w:t xml:space="preserve"> on the ASSIST website</w:t>
      </w:r>
      <w:r w:rsidR="00B47B06">
        <w:t>.</w:t>
      </w:r>
      <w:r w:rsidR="001D24DE">
        <w:t xml:space="preserve"> </w:t>
      </w:r>
      <w:r w:rsidR="00B47B06">
        <w:t>The results of the audit will be mapped against a curriculum support m</w:t>
      </w:r>
      <w:r w:rsidR="00B47B06" w:rsidRPr="004E1035">
        <w:t>ap</w:t>
      </w:r>
      <w:r w:rsidR="00B47B06">
        <w:t xml:space="preserve"> </w:t>
      </w:r>
      <w:r w:rsidR="001D24DE">
        <w:t>in order to determine what further resources are needed to support each particular content descriptor. The outco</w:t>
      </w:r>
      <w:r w:rsidR="00B47B06">
        <w:t>me of this mapping exercise will drive future curation and collation of supporting resources as needed.</w:t>
      </w:r>
      <w:r w:rsidR="001D24DE">
        <w:t xml:space="preserve"> </w:t>
      </w:r>
    </w:p>
    <w:p w14:paraId="0E83D4D2" w14:textId="77777777" w:rsidR="006C09B4" w:rsidRDefault="006C09B4" w:rsidP="005B6778">
      <w:pPr>
        <w:rPr>
          <w:b/>
        </w:rPr>
      </w:pPr>
    </w:p>
    <w:p w14:paraId="72882CEA" w14:textId="77777777" w:rsidR="003B2C45" w:rsidRPr="00CE5623" w:rsidRDefault="003B2C45" w:rsidP="00CE5623">
      <w:pPr>
        <w:pStyle w:val="ListParagraph"/>
        <w:numPr>
          <w:ilvl w:val="0"/>
          <w:numId w:val="21"/>
        </w:numPr>
        <w:rPr>
          <w:b/>
        </w:rPr>
      </w:pPr>
      <w:r w:rsidRPr="00CE5623">
        <w:rPr>
          <w:b/>
        </w:rPr>
        <w:t>Connected Learning Experience (CLE)</w:t>
      </w:r>
    </w:p>
    <w:p w14:paraId="6D3008C9" w14:textId="5F02540C" w:rsidR="006C09B4" w:rsidRPr="00493D80" w:rsidRDefault="008A1D6F" w:rsidP="005B6778">
      <w:r>
        <w:t xml:space="preserve">One of </w:t>
      </w:r>
      <w:r w:rsidR="003B2C45">
        <w:t>Science ASSIST</w:t>
      </w:r>
      <w:r>
        <w:t xml:space="preserve">’s key </w:t>
      </w:r>
      <w:r w:rsidR="00CE6EB6">
        <w:t xml:space="preserve">aims </w:t>
      </w:r>
      <w:r>
        <w:t>is to</w:t>
      </w:r>
      <w:r w:rsidR="00CE6EB6">
        <w:t xml:space="preserve"> encourage, and provide support for,</w:t>
      </w:r>
      <w:r w:rsidR="003B2C45">
        <w:t xml:space="preserve"> the use of practical activities in science teaching and learning.  </w:t>
      </w:r>
      <w:r w:rsidR="00493D80">
        <w:t xml:space="preserve">In a recent face-to-face strategic meeting of the Project Management Group, it was decided that the best way to achieve this aim was to develop an extensive program of </w:t>
      </w:r>
      <w:r w:rsidR="003B2C45" w:rsidRPr="00493D80">
        <w:rPr>
          <w:b/>
        </w:rPr>
        <w:t>Connected Learning Experience</w:t>
      </w:r>
      <w:r w:rsidR="00493D80">
        <w:rPr>
          <w:b/>
        </w:rPr>
        <w:t>s</w:t>
      </w:r>
      <w:r w:rsidR="003E2D55">
        <w:t xml:space="preserve"> </w:t>
      </w:r>
      <w:r w:rsidR="00BB4C20">
        <w:t>for teachers of years F–10. CLEs use the</w:t>
      </w:r>
      <w:r w:rsidR="00493D80">
        <w:t xml:space="preserve"> pra</w:t>
      </w:r>
      <w:r w:rsidR="003E2D55">
        <w:t>c</w:t>
      </w:r>
      <w:r w:rsidR="00493D80">
        <w:t xml:space="preserve">tical activity as the </w:t>
      </w:r>
      <w:r w:rsidR="00FC1A3F">
        <w:t xml:space="preserve">cornerstone of the teaching </w:t>
      </w:r>
      <w:r w:rsidR="006F2F0A">
        <w:t>and learning process. Accompanying</w:t>
      </w:r>
      <w:r w:rsidR="00FC1A3F">
        <w:t xml:space="preserve"> resources </w:t>
      </w:r>
      <w:r w:rsidR="00F77B39">
        <w:t xml:space="preserve">are provided to </w:t>
      </w:r>
      <w:r w:rsidR="006F2F0A">
        <w:t xml:space="preserve">support </w:t>
      </w:r>
      <w:r w:rsidR="003B2C45">
        <w:t>the implementation of the practical acti</w:t>
      </w:r>
      <w:r w:rsidR="00904F94">
        <w:t>vity. These</w:t>
      </w:r>
      <w:r w:rsidR="00F77B39">
        <w:t xml:space="preserve"> will assist teachers</w:t>
      </w:r>
      <w:r w:rsidR="003B2C45">
        <w:t xml:space="preserve"> maximise the benefit of the activity in the learning program.</w:t>
      </w:r>
    </w:p>
    <w:p w14:paraId="66CE09EB" w14:textId="77777777" w:rsidR="003B2C45" w:rsidRDefault="003B2C45" w:rsidP="005B6778">
      <w:pPr>
        <w:rPr>
          <w:b/>
        </w:rPr>
      </w:pPr>
    </w:p>
    <w:p w14:paraId="095F62CD" w14:textId="77777777" w:rsidR="003B2C45" w:rsidRDefault="00E339C5" w:rsidP="005B6778">
      <w:pPr>
        <w:rPr>
          <w:b/>
        </w:rPr>
      </w:pPr>
      <w:r>
        <w:rPr>
          <w:b/>
        </w:rPr>
        <w:t>For lab techs:</w:t>
      </w:r>
    </w:p>
    <w:p w14:paraId="2B5E1190" w14:textId="77777777" w:rsidR="003B2C45" w:rsidRDefault="00A90489" w:rsidP="005B6778">
      <w:r w:rsidRPr="00A90489">
        <w:t xml:space="preserve">The Lab tech advisory group </w:t>
      </w:r>
      <w:r>
        <w:t>are continuing to identify and develop Standard Operating Procedures, informat</w:t>
      </w:r>
      <w:r w:rsidR="00F60E66">
        <w:t xml:space="preserve">ion sheets and risk assessments. Have you seen the extensive </w:t>
      </w:r>
      <w:hyperlink r:id="rId6" w:history="1">
        <w:r w:rsidR="00803E97" w:rsidRPr="00803E97">
          <w:rPr>
            <w:rStyle w:val="Hyperlink"/>
          </w:rPr>
          <w:t xml:space="preserve">school science </w:t>
        </w:r>
        <w:r w:rsidR="00F60E66" w:rsidRPr="00803E97">
          <w:rPr>
            <w:rStyle w:val="Hyperlink"/>
          </w:rPr>
          <w:t>suppliers list</w:t>
        </w:r>
      </w:hyperlink>
      <w:r w:rsidR="00BB7998">
        <w:t xml:space="preserve"> or the links to the </w:t>
      </w:r>
      <w:hyperlink r:id="rId7" w:history="1">
        <w:r w:rsidR="00BB7998" w:rsidRPr="00D52461">
          <w:rPr>
            <w:rStyle w:val="Hyperlink"/>
          </w:rPr>
          <w:t>OHS and work safety publications</w:t>
        </w:r>
      </w:hyperlink>
      <w:r w:rsidR="00BB7998">
        <w:t xml:space="preserve"> in each state and territory</w:t>
      </w:r>
      <w:r w:rsidR="00D52461">
        <w:t>?</w:t>
      </w:r>
    </w:p>
    <w:p w14:paraId="52D498E7" w14:textId="77777777" w:rsidR="00D52461" w:rsidRDefault="00D52461" w:rsidP="005B6778"/>
    <w:p w14:paraId="40FABCB8" w14:textId="77777777" w:rsidR="00D52461" w:rsidRPr="00A90489" w:rsidRDefault="00D52461" w:rsidP="005B6778">
      <w:r>
        <w:t xml:space="preserve">As </w:t>
      </w:r>
      <w:r w:rsidR="00204209">
        <w:t xml:space="preserve">more and more school </w:t>
      </w:r>
      <w:r>
        <w:t>lab techs beco</w:t>
      </w:r>
      <w:r w:rsidR="00204209">
        <w:t>me aware of the ASSIST site an increasing number of</w:t>
      </w:r>
      <w:r>
        <w:t xml:space="preserve"> questions are being asked. It is envisaged that the provision of </w:t>
      </w:r>
      <w:r w:rsidR="00204209">
        <w:t>authoritative</w:t>
      </w:r>
      <w:r>
        <w:t xml:space="preserve"> advice will take up much of the advisory group</w:t>
      </w:r>
      <w:r w:rsidR="00204209">
        <w:t>’</w:t>
      </w:r>
      <w:r>
        <w:t>s time</w:t>
      </w:r>
      <w:r w:rsidR="00204209">
        <w:t xml:space="preserve"> in the future.</w:t>
      </w:r>
    </w:p>
    <w:p w14:paraId="6E26C0C6" w14:textId="77777777" w:rsidR="00F60E66" w:rsidRDefault="00F60E66" w:rsidP="005B6778">
      <w:pPr>
        <w:rPr>
          <w:b/>
        </w:rPr>
      </w:pPr>
    </w:p>
    <w:p w14:paraId="5FBE5547" w14:textId="77777777" w:rsidR="00F60E66" w:rsidRPr="00896E99" w:rsidRDefault="00896E99" w:rsidP="005B6778">
      <w:r>
        <w:t xml:space="preserve">In the next 6–12 months, ASSIST will be concentrating on developing comprehensive advice and supporting resources on the </w:t>
      </w:r>
      <w:r w:rsidR="00875BE7">
        <w:t xml:space="preserve">safety, storage and labelling of approved chemicals for use in schools and </w:t>
      </w:r>
      <w:r w:rsidR="00CE5623">
        <w:t>on the design of school science facilities (both primary and secondary).</w:t>
      </w:r>
    </w:p>
    <w:p w14:paraId="23DA6D9F" w14:textId="77777777" w:rsidR="00F60E66" w:rsidRDefault="00F60E66" w:rsidP="005B6778">
      <w:pPr>
        <w:rPr>
          <w:b/>
        </w:rPr>
      </w:pPr>
    </w:p>
    <w:p w14:paraId="0DAC24A9" w14:textId="77777777" w:rsidR="006C09B4" w:rsidRPr="00403CD3" w:rsidRDefault="006C09B4" w:rsidP="005B6778">
      <w:pPr>
        <w:rPr>
          <w:b/>
          <w:sz w:val="28"/>
          <w:szCs w:val="28"/>
        </w:rPr>
      </w:pPr>
      <w:r w:rsidRPr="00403CD3">
        <w:rPr>
          <w:b/>
          <w:sz w:val="28"/>
          <w:szCs w:val="28"/>
        </w:rPr>
        <w:t>Primary teachers survey</w:t>
      </w:r>
    </w:p>
    <w:p w14:paraId="20072E34" w14:textId="77777777" w:rsidR="00433B31" w:rsidRDefault="00AF7456" w:rsidP="005B6778">
      <w:r w:rsidRPr="00AF7456">
        <w:t>The primary teachers</w:t>
      </w:r>
      <w:r>
        <w:t xml:space="preserve"> survey is now complete. The final component of the survey, the online questionnaire </w:t>
      </w:r>
      <w:r w:rsidR="00924B27">
        <w:t>closed in early July with over 800 respondents. The results from the focus group sessions, the in-depth interviews with rural and remote teachers and the online questionnaire are being collated and a final report written. The results and a link to the report will be provided in the September newsletter.</w:t>
      </w:r>
    </w:p>
    <w:p w14:paraId="4E844D51" w14:textId="77777777" w:rsidR="00924B27" w:rsidRDefault="00924B27" w:rsidP="005B6778"/>
    <w:p w14:paraId="449700C1" w14:textId="3FA80592" w:rsidR="00924B27" w:rsidRPr="00904F94" w:rsidRDefault="006F2F0A" w:rsidP="005B6778">
      <w:pPr>
        <w:rPr>
          <w:sz w:val="32"/>
          <w:szCs w:val="32"/>
        </w:rPr>
      </w:pPr>
      <w:r w:rsidRPr="00904F94">
        <w:rPr>
          <w:sz w:val="32"/>
          <w:szCs w:val="32"/>
        </w:rPr>
        <w:t>If you have not already done so</w:t>
      </w:r>
      <w:r w:rsidR="00904F94">
        <w:rPr>
          <w:sz w:val="32"/>
          <w:szCs w:val="32"/>
        </w:rPr>
        <w:t>,</w:t>
      </w:r>
      <w:r w:rsidRPr="00904F94">
        <w:rPr>
          <w:sz w:val="32"/>
          <w:szCs w:val="32"/>
        </w:rPr>
        <w:t xml:space="preserve"> please take a look at the ASSIST webs</w:t>
      </w:r>
      <w:r w:rsidR="00904F94" w:rsidRPr="00904F94">
        <w:rPr>
          <w:sz w:val="32"/>
          <w:szCs w:val="32"/>
        </w:rPr>
        <w:t xml:space="preserve">ite </w:t>
      </w:r>
      <w:hyperlink r:id="rId8" w:history="1">
        <w:r w:rsidR="00904F94" w:rsidRPr="00904F94">
          <w:rPr>
            <w:rStyle w:val="Hyperlink"/>
            <w:sz w:val="32"/>
            <w:szCs w:val="32"/>
          </w:rPr>
          <w:t>www.assist.asta.edu.au</w:t>
        </w:r>
      </w:hyperlink>
      <w:r w:rsidR="00904F94" w:rsidRPr="00904F94">
        <w:rPr>
          <w:sz w:val="32"/>
          <w:szCs w:val="32"/>
        </w:rPr>
        <w:t xml:space="preserve"> </w:t>
      </w:r>
      <w:r w:rsidR="00904F94">
        <w:rPr>
          <w:sz w:val="32"/>
          <w:szCs w:val="32"/>
        </w:rPr>
        <w:t>Feedback is welcomed.</w:t>
      </w:r>
    </w:p>
    <w:p w14:paraId="6F9F8B0A" w14:textId="77777777" w:rsidR="00904F94" w:rsidRDefault="00904F94" w:rsidP="005B6778">
      <w:pPr>
        <w:rPr>
          <w:b/>
        </w:rPr>
      </w:pPr>
    </w:p>
    <w:p w14:paraId="56A5F8C4" w14:textId="77777777" w:rsidR="00904F94" w:rsidRDefault="00904F94" w:rsidP="005B6778">
      <w:pPr>
        <w:rPr>
          <w:b/>
        </w:rPr>
      </w:pPr>
    </w:p>
    <w:p w14:paraId="7004CE44" w14:textId="77777777" w:rsidR="003B2C45" w:rsidRDefault="003B2C45" w:rsidP="005B6778">
      <w:pPr>
        <w:rPr>
          <w:b/>
        </w:rPr>
      </w:pPr>
      <w:r>
        <w:rPr>
          <w:b/>
        </w:rPr>
        <w:t>Mo</w:t>
      </w:r>
      <w:r w:rsidR="001B0898">
        <w:rPr>
          <w:b/>
        </w:rPr>
        <w:t>nthly resource highlight</w:t>
      </w:r>
    </w:p>
    <w:p w14:paraId="036A04F6" w14:textId="77777777" w:rsidR="001B0898" w:rsidRDefault="001B0898" w:rsidP="005B6778">
      <w:pPr>
        <w:rPr>
          <w:b/>
        </w:rPr>
      </w:pPr>
      <w:r>
        <w:rPr>
          <w:b/>
        </w:rPr>
        <w:t>For lab techs:</w:t>
      </w:r>
    </w:p>
    <w:p w14:paraId="154D0765" w14:textId="77777777" w:rsidR="003B3DFD" w:rsidRDefault="003B3DFD" w:rsidP="005B6778">
      <w:pPr>
        <w:rPr>
          <w:b/>
        </w:rPr>
      </w:pPr>
      <w:r>
        <w:rPr>
          <w:rFonts w:eastAsia="Times New Roman" w:cs="Times New Roman"/>
          <w:noProof/>
          <w:lang w:eastAsia="en-AU"/>
        </w:rPr>
        <w:drawing>
          <wp:inline distT="0" distB="0" distL="0" distR="0" wp14:anchorId="08B3F1AE" wp14:editId="7A4B648B">
            <wp:extent cx="1363133" cy="1029197"/>
            <wp:effectExtent l="0" t="0" r="8890" b="12700"/>
            <wp:docPr id="2" name="Picture 1" descr="OP: Preparing agar plates | ASS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 Preparing agar plates | ASSI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283" cy="1029311"/>
                    </a:xfrm>
                    <a:prstGeom prst="rect">
                      <a:avLst/>
                    </a:prstGeom>
                    <a:noFill/>
                    <a:ln>
                      <a:noFill/>
                    </a:ln>
                  </pic:spPr>
                </pic:pic>
              </a:graphicData>
            </a:graphic>
          </wp:inline>
        </w:drawing>
      </w:r>
    </w:p>
    <w:p w14:paraId="47215FBE" w14:textId="77777777" w:rsidR="003B3DFD" w:rsidRDefault="00BD5B9F" w:rsidP="005B6778">
      <w:pPr>
        <w:rPr>
          <w:b/>
        </w:rPr>
      </w:pPr>
      <w:hyperlink r:id="rId10" w:history="1">
        <w:r w:rsidR="00672792" w:rsidRPr="00672792">
          <w:rPr>
            <w:rStyle w:val="Hyperlink"/>
            <w:b/>
          </w:rPr>
          <w:t>SOP: Preparing agar plates</w:t>
        </w:r>
      </w:hyperlink>
      <w:r w:rsidR="00672792">
        <w:rPr>
          <w:b/>
        </w:rPr>
        <w:t xml:space="preserve"> </w:t>
      </w:r>
    </w:p>
    <w:p w14:paraId="6662E2C0" w14:textId="77777777" w:rsidR="00672792" w:rsidRDefault="00672792" w:rsidP="005B6778">
      <w:pPr>
        <w:rPr>
          <w:b/>
        </w:rPr>
      </w:pPr>
    </w:p>
    <w:p w14:paraId="7AA1BAB6" w14:textId="77777777" w:rsidR="001B0898" w:rsidRDefault="001B0898" w:rsidP="005B6778">
      <w:pPr>
        <w:rPr>
          <w:b/>
        </w:rPr>
      </w:pPr>
    </w:p>
    <w:p w14:paraId="2984C597" w14:textId="77777777" w:rsidR="001B0898" w:rsidRDefault="001B0898" w:rsidP="005B6778">
      <w:pPr>
        <w:rPr>
          <w:b/>
        </w:rPr>
      </w:pPr>
      <w:r>
        <w:rPr>
          <w:b/>
        </w:rPr>
        <w:t>For teachers:</w:t>
      </w:r>
    </w:p>
    <w:p w14:paraId="659CF3DE" w14:textId="77777777" w:rsidR="00672792" w:rsidRDefault="00672792" w:rsidP="005B6778">
      <w:pPr>
        <w:rPr>
          <w:b/>
        </w:rPr>
      </w:pPr>
      <w:r>
        <w:rPr>
          <w:rFonts w:eastAsia="Times New Roman" w:cs="Times New Roman"/>
          <w:noProof/>
          <w:lang w:eastAsia="en-AU"/>
        </w:rPr>
        <w:drawing>
          <wp:inline distT="0" distB="0" distL="0" distR="0" wp14:anchorId="395D1B83" wp14:editId="43F54389">
            <wp:extent cx="1365532" cy="1007533"/>
            <wp:effectExtent l="0" t="0" r="6350" b="8890"/>
            <wp:docPr id="3" name="Picture 3" descr="ells - ScienceWeb | ASS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ls - ScienceWeb | ASSI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533" cy="1007534"/>
                    </a:xfrm>
                    <a:prstGeom prst="rect">
                      <a:avLst/>
                    </a:prstGeom>
                    <a:noFill/>
                    <a:ln>
                      <a:noFill/>
                    </a:ln>
                  </pic:spPr>
                </pic:pic>
              </a:graphicData>
            </a:graphic>
          </wp:inline>
        </w:drawing>
      </w:r>
    </w:p>
    <w:p w14:paraId="51446676" w14:textId="77777777" w:rsidR="00672792" w:rsidRPr="00E95D97" w:rsidRDefault="00BD5B9F" w:rsidP="005B6778">
      <w:pPr>
        <w:rPr>
          <w:b/>
        </w:rPr>
      </w:pPr>
      <w:hyperlink r:id="rId12" w:history="1">
        <w:r w:rsidR="00672792" w:rsidRPr="00672792">
          <w:rPr>
            <w:rStyle w:val="Hyperlink"/>
            <w:b/>
          </w:rPr>
          <w:t xml:space="preserve">Cells – </w:t>
        </w:r>
        <w:proofErr w:type="spellStart"/>
        <w:r w:rsidR="00672792" w:rsidRPr="00672792">
          <w:rPr>
            <w:rStyle w:val="Hyperlink"/>
            <w:b/>
          </w:rPr>
          <w:t>Yr</w:t>
        </w:r>
        <w:proofErr w:type="spellEnd"/>
        <w:r w:rsidR="00672792" w:rsidRPr="00672792">
          <w:rPr>
            <w:rStyle w:val="Hyperlink"/>
            <w:b/>
          </w:rPr>
          <w:t xml:space="preserve"> 8 unit of work (</w:t>
        </w:r>
        <w:proofErr w:type="spellStart"/>
        <w:r w:rsidR="00672792" w:rsidRPr="00672792">
          <w:rPr>
            <w:rStyle w:val="Hyperlink"/>
            <w:b/>
          </w:rPr>
          <w:t>ScienceWeb</w:t>
        </w:r>
        <w:proofErr w:type="spellEnd"/>
        <w:r w:rsidR="00672792" w:rsidRPr="00672792">
          <w:rPr>
            <w:rStyle w:val="Hyperlink"/>
            <w:b/>
          </w:rPr>
          <w:t>)</w:t>
        </w:r>
      </w:hyperlink>
    </w:p>
    <w:sectPr w:rsidR="00672792" w:rsidRPr="00E95D97" w:rsidSect="005B5FE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3D58A408"/>
    <w:lvl w:ilvl="0">
      <w:start w:val="1"/>
      <w:numFmt w:val="upperRoman"/>
      <w:pStyle w:val="ListNumber3"/>
      <w:lvlText w:val="%1."/>
      <w:lvlJc w:val="right"/>
      <w:pPr>
        <w:ind w:left="747" w:hanging="180"/>
      </w:pPr>
    </w:lvl>
  </w:abstractNum>
  <w:abstractNum w:abstractNumId="1">
    <w:nsid w:val="FFFFFF7F"/>
    <w:multiLevelType w:val="singleLevel"/>
    <w:tmpl w:val="2CD0AABC"/>
    <w:lvl w:ilvl="0">
      <w:start w:val="1"/>
      <w:numFmt w:val="lowerLetter"/>
      <w:pStyle w:val="ListNumber2"/>
      <w:lvlText w:val="%1."/>
      <w:lvlJc w:val="left"/>
      <w:pPr>
        <w:ind w:left="644" w:hanging="360"/>
      </w:pPr>
    </w:lvl>
  </w:abstractNum>
  <w:abstractNum w:abstractNumId="2">
    <w:nsid w:val="FFFFFF83"/>
    <w:multiLevelType w:val="singleLevel"/>
    <w:tmpl w:val="89842ED8"/>
    <w:lvl w:ilvl="0">
      <w:start w:val="1"/>
      <w:numFmt w:val="bullet"/>
      <w:pStyle w:val="ListBullet2"/>
      <w:lvlText w:val="o"/>
      <w:lvlJc w:val="left"/>
      <w:pPr>
        <w:ind w:left="644" w:hanging="360"/>
      </w:pPr>
      <w:rPr>
        <w:rFonts w:ascii="Courier New" w:hAnsi="Courier New" w:hint="default"/>
      </w:rPr>
    </w:lvl>
  </w:abstractNum>
  <w:abstractNum w:abstractNumId="3">
    <w:nsid w:val="FFFFFF88"/>
    <w:multiLevelType w:val="singleLevel"/>
    <w:tmpl w:val="0D50FB10"/>
    <w:lvl w:ilvl="0">
      <w:start w:val="1"/>
      <w:numFmt w:val="decimal"/>
      <w:pStyle w:val="ListNumber"/>
      <w:lvlText w:val="%1."/>
      <w:lvlJc w:val="left"/>
      <w:pPr>
        <w:tabs>
          <w:tab w:val="num" w:pos="360"/>
        </w:tabs>
        <w:ind w:left="360" w:hanging="360"/>
      </w:pPr>
    </w:lvl>
  </w:abstractNum>
  <w:abstractNum w:abstractNumId="4">
    <w:nsid w:val="FFFFFF89"/>
    <w:multiLevelType w:val="singleLevel"/>
    <w:tmpl w:val="B5446D9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23E66317"/>
    <w:multiLevelType w:val="hybridMultilevel"/>
    <w:tmpl w:val="7B224BE8"/>
    <w:lvl w:ilvl="0" w:tplc="5FD87F74">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6026C"/>
    <w:multiLevelType w:val="hybridMultilevel"/>
    <w:tmpl w:val="1D5E12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E90602"/>
    <w:multiLevelType w:val="hybridMultilevel"/>
    <w:tmpl w:val="5A54B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0544F77"/>
    <w:multiLevelType w:val="hybridMultilevel"/>
    <w:tmpl w:val="FD203F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C55007"/>
    <w:multiLevelType w:val="hybridMultilevel"/>
    <w:tmpl w:val="AFD2BB4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4"/>
  </w:num>
  <w:num w:numId="5">
    <w:abstractNumId w:val="4"/>
  </w:num>
  <w:num w:numId="6">
    <w:abstractNumId w:val="3"/>
  </w:num>
  <w:num w:numId="7">
    <w:abstractNumId w:val="4"/>
  </w:num>
  <w:num w:numId="8">
    <w:abstractNumId w:val="2"/>
  </w:num>
  <w:num w:numId="9">
    <w:abstractNumId w:val="2"/>
  </w:num>
  <w:num w:numId="10">
    <w:abstractNumId w:val="2"/>
  </w:num>
  <w:num w:numId="11">
    <w:abstractNumId w:val="3"/>
  </w:num>
  <w:num w:numId="12">
    <w:abstractNumId w:val="1"/>
  </w:num>
  <w:num w:numId="13">
    <w:abstractNumId w:val="1"/>
  </w:num>
  <w:num w:numId="14">
    <w:abstractNumId w:val="1"/>
  </w:num>
  <w:num w:numId="15">
    <w:abstractNumId w:val="0"/>
  </w:num>
  <w:num w:numId="16">
    <w:abstractNumId w:val="0"/>
  </w:num>
  <w:num w:numId="17">
    <w:abstractNumId w:val="0"/>
  </w:num>
  <w:num w:numId="18">
    <w:abstractNumId w:val="6"/>
  </w:num>
  <w:num w:numId="19">
    <w:abstractNumId w:val="7"/>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25"/>
    <w:rsid w:val="000A1EEE"/>
    <w:rsid w:val="001B0898"/>
    <w:rsid w:val="001C5102"/>
    <w:rsid w:val="001D24DE"/>
    <w:rsid w:val="00204209"/>
    <w:rsid w:val="00243D52"/>
    <w:rsid w:val="002B285F"/>
    <w:rsid w:val="003306F0"/>
    <w:rsid w:val="00334BA7"/>
    <w:rsid w:val="003579AD"/>
    <w:rsid w:val="003B2C45"/>
    <w:rsid w:val="003B3DFD"/>
    <w:rsid w:val="003E2D55"/>
    <w:rsid w:val="00403CD3"/>
    <w:rsid w:val="004216E2"/>
    <w:rsid w:val="004274CF"/>
    <w:rsid w:val="00433B31"/>
    <w:rsid w:val="00493D80"/>
    <w:rsid w:val="00560AAF"/>
    <w:rsid w:val="005952E2"/>
    <w:rsid w:val="005B5FE8"/>
    <w:rsid w:val="005B6778"/>
    <w:rsid w:val="005F4976"/>
    <w:rsid w:val="005F6ACD"/>
    <w:rsid w:val="006117C0"/>
    <w:rsid w:val="00666396"/>
    <w:rsid w:val="00672792"/>
    <w:rsid w:val="0068081E"/>
    <w:rsid w:val="006C09B4"/>
    <w:rsid w:val="006C53CF"/>
    <w:rsid w:val="006E039E"/>
    <w:rsid w:val="006E21EA"/>
    <w:rsid w:val="006F2F0A"/>
    <w:rsid w:val="007125B6"/>
    <w:rsid w:val="00794DA3"/>
    <w:rsid w:val="00803E97"/>
    <w:rsid w:val="00875BE7"/>
    <w:rsid w:val="00880368"/>
    <w:rsid w:val="00896E99"/>
    <w:rsid w:val="008A1D6F"/>
    <w:rsid w:val="00904F94"/>
    <w:rsid w:val="00924B27"/>
    <w:rsid w:val="009959EE"/>
    <w:rsid w:val="009D0E02"/>
    <w:rsid w:val="00A90489"/>
    <w:rsid w:val="00AF384B"/>
    <w:rsid w:val="00AF7456"/>
    <w:rsid w:val="00B44CFF"/>
    <w:rsid w:val="00B47B06"/>
    <w:rsid w:val="00B63125"/>
    <w:rsid w:val="00BB4C20"/>
    <w:rsid w:val="00BB7998"/>
    <w:rsid w:val="00BD5B9F"/>
    <w:rsid w:val="00CE5623"/>
    <w:rsid w:val="00CE6EB6"/>
    <w:rsid w:val="00D52461"/>
    <w:rsid w:val="00D532DE"/>
    <w:rsid w:val="00DD404C"/>
    <w:rsid w:val="00E339C5"/>
    <w:rsid w:val="00E95D97"/>
    <w:rsid w:val="00F60E66"/>
    <w:rsid w:val="00F72ECB"/>
    <w:rsid w:val="00F77B39"/>
    <w:rsid w:val="00FC1A3F"/>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623254D"/>
  <w15:docId w15:val="{2B9914DC-BD44-490A-8257-F4C8A289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125"/>
  </w:style>
  <w:style w:type="paragraph" w:styleId="Heading1">
    <w:name w:val="heading 1"/>
    <w:basedOn w:val="Normal"/>
    <w:next w:val="Normal"/>
    <w:link w:val="Heading1Char"/>
    <w:uiPriority w:val="9"/>
    <w:qFormat/>
    <w:rsid w:val="006E21EA"/>
    <w:pPr>
      <w:keepNext/>
      <w:keepLines/>
      <w:spacing w:before="480" w:line="259" w:lineRule="auto"/>
      <w:outlineLvl w:val="0"/>
    </w:pPr>
    <w:rPr>
      <w:rFonts w:ascii="Arial" w:eastAsiaTheme="majorEastAsia" w:hAnsi="Arial"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E21EA"/>
    <w:pPr>
      <w:keepNext/>
      <w:keepLines/>
      <w:spacing w:before="200" w:line="259" w:lineRule="auto"/>
      <w:outlineLvl w:val="1"/>
    </w:pPr>
    <w:rPr>
      <w:rFonts w:ascii="Arial" w:eastAsiaTheme="majorEastAsia" w:hAnsi="Arial" w:cstheme="majorBidi"/>
      <w:b/>
      <w:bCs/>
      <w:color w:val="4F81BD" w:themeColor="accent1"/>
      <w:szCs w:val="26"/>
    </w:rPr>
  </w:style>
  <w:style w:type="paragraph" w:styleId="Heading3">
    <w:name w:val="heading 3"/>
    <w:basedOn w:val="Normal"/>
    <w:next w:val="Normal"/>
    <w:link w:val="Heading3Char"/>
    <w:uiPriority w:val="9"/>
    <w:unhideWhenUsed/>
    <w:qFormat/>
    <w:rsid w:val="00DD404C"/>
    <w:pPr>
      <w:keepNext/>
      <w:spacing w:before="360" w:after="120" w:line="260" w:lineRule="exact"/>
      <w:outlineLvl w:val="2"/>
    </w:pPr>
    <w:rPr>
      <w:rFonts w:ascii="Arial" w:eastAsia="MS Gothic" w:hAnsi="Arial" w:cs="Times New Roman"/>
      <w:b/>
      <w:bCs/>
      <w:sz w:val="22"/>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ESAtable">
    <w:name w:val="ESA table"/>
    <w:basedOn w:val="TableNormal"/>
    <w:uiPriority w:val="99"/>
    <w:rsid w:val="004216E2"/>
    <w:rPr>
      <w:rFonts w:ascii="Arial" w:eastAsia="MS Mincho" w:hAnsi="Arial" w:cs="Times New Roman"/>
      <w:sz w:val="22"/>
      <w:szCs w:val="20"/>
    </w:rPr>
    <w:tblPr/>
  </w:style>
  <w:style w:type="table" w:customStyle="1" w:styleId="ESATable0">
    <w:name w:val="ESA Table"/>
    <w:basedOn w:val="TableNormal"/>
    <w:uiPriority w:val="99"/>
    <w:rsid w:val="004216E2"/>
    <w:rPr>
      <w:rFonts w:ascii="Arial" w:eastAsia="MS Mincho" w:hAnsi="Arial" w:cs="Times New Roman"/>
      <w:sz w:val="22"/>
      <w:szCs w:val="20"/>
    </w:rPr>
    <w:tblPr/>
  </w:style>
  <w:style w:type="character" w:customStyle="1" w:styleId="Heading1Char">
    <w:name w:val="Heading 1 Char"/>
    <w:basedOn w:val="DefaultParagraphFont"/>
    <w:link w:val="Heading1"/>
    <w:uiPriority w:val="9"/>
    <w:rsid w:val="006E21EA"/>
    <w:rPr>
      <w:rFonts w:ascii="Arial" w:eastAsiaTheme="majorEastAsia" w:hAnsi="Arial"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21EA"/>
    <w:rPr>
      <w:rFonts w:ascii="Arial" w:eastAsiaTheme="majorEastAsia" w:hAnsi="Arial" w:cstheme="majorBidi"/>
      <w:b/>
      <w:bCs/>
      <w:color w:val="4F81BD" w:themeColor="accent1"/>
      <w:szCs w:val="26"/>
    </w:rPr>
  </w:style>
  <w:style w:type="character" w:customStyle="1" w:styleId="Heading3Char">
    <w:name w:val="Heading 3 Char"/>
    <w:link w:val="Heading3"/>
    <w:uiPriority w:val="9"/>
    <w:rsid w:val="00DD404C"/>
    <w:rPr>
      <w:rFonts w:ascii="Arial" w:eastAsia="MS Gothic" w:hAnsi="Arial" w:cs="Times New Roman"/>
      <w:b/>
      <w:bCs/>
      <w:sz w:val="22"/>
      <w:szCs w:val="26"/>
      <w:lang w:eastAsia="ja-JP"/>
    </w:rPr>
  </w:style>
  <w:style w:type="paragraph" w:styleId="ListNumber">
    <w:name w:val="List Number"/>
    <w:basedOn w:val="Normal"/>
    <w:uiPriority w:val="99"/>
    <w:unhideWhenUsed/>
    <w:rsid w:val="006E21EA"/>
    <w:pPr>
      <w:numPr>
        <w:numId w:val="11"/>
      </w:numPr>
      <w:spacing w:after="120" w:line="276" w:lineRule="auto"/>
      <w:contextualSpacing/>
    </w:pPr>
    <w:rPr>
      <w:rFonts w:ascii="Arial" w:eastAsiaTheme="minorHAnsi" w:hAnsi="Arial"/>
      <w:sz w:val="22"/>
      <w:szCs w:val="22"/>
    </w:rPr>
  </w:style>
  <w:style w:type="paragraph" w:styleId="ListBullet">
    <w:name w:val="List Bullet"/>
    <w:basedOn w:val="Normal"/>
    <w:uiPriority w:val="99"/>
    <w:unhideWhenUsed/>
    <w:rsid w:val="006E21EA"/>
    <w:pPr>
      <w:numPr>
        <w:numId w:val="7"/>
      </w:numPr>
      <w:spacing w:after="120" w:line="276" w:lineRule="auto"/>
      <w:contextualSpacing/>
    </w:pPr>
    <w:rPr>
      <w:rFonts w:ascii="Arial" w:eastAsiaTheme="minorHAnsi" w:hAnsi="Arial"/>
      <w:sz w:val="22"/>
      <w:szCs w:val="22"/>
    </w:rPr>
  </w:style>
  <w:style w:type="paragraph" w:customStyle="1" w:styleId="Wanswerline1">
    <w:name w:val="W:answerline1"/>
    <w:basedOn w:val="Normal"/>
    <w:qFormat/>
    <w:rsid w:val="006117C0"/>
    <w:pPr>
      <w:tabs>
        <w:tab w:val="left" w:pos="9072"/>
      </w:tabs>
      <w:spacing w:line="600" w:lineRule="atLeast"/>
      <w:ind w:left="397"/>
      <w:contextualSpacing/>
    </w:pPr>
    <w:rPr>
      <w:rFonts w:ascii="Arial" w:eastAsia="Calibri" w:hAnsi="Arial" w:cs="Times New Roman"/>
      <w:color w:val="808080"/>
      <w:szCs w:val="22"/>
      <w:u w:val="single"/>
      <w:lang w:val="en-US"/>
    </w:rPr>
  </w:style>
  <w:style w:type="paragraph" w:customStyle="1" w:styleId="Tabbedlines">
    <w:name w:val="Tabbed lines"/>
    <w:basedOn w:val="Wanswerline1"/>
    <w:qFormat/>
    <w:rsid w:val="005F6ACD"/>
    <w:rPr>
      <w:sz w:val="22"/>
      <w:lang w:val="en-AU"/>
    </w:rPr>
  </w:style>
  <w:style w:type="paragraph" w:customStyle="1" w:styleId="Underline">
    <w:name w:val="Underline"/>
    <w:basedOn w:val="Normal"/>
    <w:rsid w:val="000A1EEE"/>
    <w:pPr>
      <w:tabs>
        <w:tab w:val="left" w:pos="8392"/>
        <w:tab w:val="left" w:pos="8505"/>
        <w:tab w:val="left" w:pos="9072"/>
      </w:tabs>
      <w:spacing w:after="120" w:line="300" w:lineRule="atLeast"/>
      <w:ind w:left="357"/>
    </w:pPr>
    <w:rPr>
      <w:rFonts w:ascii="Arial" w:eastAsia="MS PGothic" w:hAnsi="Arial" w:cs="Times New Roman"/>
      <w:color w:val="808080"/>
      <w:sz w:val="22"/>
      <w:szCs w:val="22"/>
      <w:u w:val="single"/>
      <w:lang w:eastAsia="ja-JP"/>
    </w:rPr>
  </w:style>
  <w:style w:type="paragraph" w:customStyle="1" w:styleId="Tabletext">
    <w:name w:val="Table text"/>
    <w:basedOn w:val="Normal"/>
    <w:qFormat/>
    <w:rsid w:val="000A1EEE"/>
    <w:pPr>
      <w:spacing w:before="40" w:line="276" w:lineRule="auto"/>
    </w:pPr>
    <w:rPr>
      <w:rFonts w:ascii="Arial" w:eastAsia="MS PGothic" w:hAnsi="Arial" w:cs="Times New Roman"/>
      <w:sz w:val="22"/>
      <w:lang w:eastAsia="ja-JP"/>
    </w:rPr>
  </w:style>
  <w:style w:type="paragraph" w:customStyle="1" w:styleId="Tablecolumnheading">
    <w:name w:val="Table column heading"/>
    <w:basedOn w:val="Normal"/>
    <w:next w:val="Normal"/>
    <w:qFormat/>
    <w:rsid w:val="000A1EEE"/>
    <w:pPr>
      <w:spacing w:before="40"/>
    </w:pPr>
    <w:rPr>
      <w:rFonts w:ascii="Arial" w:eastAsia="MS PGothic" w:hAnsi="Arial" w:cs="Times New Roman"/>
      <w:b/>
      <w:sz w:val="22"/>
      <w:szCs w:val="22"/>
      <w:lang w:eastAsia="ja-JP"/>
    </w:rPr>
  </w:style>
  <w:style w:type="paragraph" w:styleId="BodyText">
    <w:name w:val="Body Text"/>
    <w:basedOn w:val="Normal"/>
    <w:link w:val="BodyTextChar"/>
    <w:uiPriority w:val="99"/>
    <w:unhideWhenUsed/>
    <w:rsid w:val="006E21EA"/>
    <w:pPr>
      <w:spacing w:before="60" w:after="120" w:line="276" w:lineRule="auto"/>
      <w:contextualSpacing/>
    </w:pPr>
    <w:rPr>
      <w:rFonts w:ascii="Arial" w:eastAsiaTheme="minorHAnsi" w:hAnsi="Arial"/>
      <w:sz w:val="22"/>
      <w:szCs w:val="22"/>
    </w:rPr>
  </w:style>
  <w:style w:type="character" w:customStyle="1" w:styleId="BodyTextChar">
    <w:name w:val="Body Text Char"/>
    <w:basedOn w:val="DefaultParagraphFont"/>
    <w:link w:val="BodyText"/>
    <w:uiPriority w:val="99"/>
    <w:rsid w:val="006E21EA"/>
    <w:rPr>
      <w:rFonts w:ascii="Arial" w:eastAsiaTheme="minorHAnsi" w:hAnsi="Arial"/>
      <w:sz w:val="22"/>
      <w:szCs w:val="22"/>
    </w:rPr>
  </w:style>
  <w:style w:type="paragraph" w:styleId="ListBullet2">
    <w:name w:val="List Bullet 2"/>
    <w:basedOn w:val="Normal"/>
    <w:uiPriority w:val="99"/>
    <w:unhideWhenUsed/>
    <w:rsid w:val="006E21EA"/>
    <w:pPr>
      <w:numPr>
        <w:numId w:val="10"/>
      </w:numPr>
      <w:spacing w:after="120" w:line="276" w:lineRule="auto"/>
      <w:contextualSpacing/>
    </w:pPr>
    <w:rPr>
      <w:rFonts w:ascii="Arial" w:eastAsiaTheme="minorHAnsi" w:hAnsi="Arial"/>
      <w:sz w:val="22"/>
      <w:szCs w:val="22"/>
    </w:rPr>
  </w:style>
  <w:style w:type="paragraph" w:styleId="ListNumber2">
    <w:name w:val="List Number 2"/>
    <w:basedOn w:val="Normal"/>
    <w:uiPriority w:val="99"/>
    <w:unhideWhenUsed/>
    <w:rsid w:val="006E21EA"/>
    <w:pPr>
      <w:numPr>
        <w:numId w:val="14"/>
      </w:numPr>
      <w:tabs>
        <w:tab w:val="left" w:pos="454"/>
      </w:tabs>
      <w:spacing w:after="120" w:line="276" w:lineRule="auto"/>
      <w:contextualSpacing/>
    </w:pPr>
    <w:rPr>
      <w:rFonts w:ascii="Arial" w:eastAsiaTheme="minorHAnsi" w:hAnsi="Arial"/>
      <w:sz w:val="22"/>
      <w:szCs w:val="22"/>
    </w:rPr>
  </w:style>
  <w:style w:type="paragraph" w:styleId="ListNumber3">
    <w:name w:val="List Number 3"/>
    <w:basedOn w:val="Normal"/>
    <w:uiPriority w:val="99"/>
    <w:unhideWhenUsed/>
    <w:rsid w:val="006E21EA"/>
    <w:pPr>
      <w:numPr>
        <w:numId w:val="17"/>
      </w:numPr>
      <w:spacing w:after="120" w:line="276" w:lineRule="auto"/>
      <w:contextualSpacing/>
    </w:pPr>
    <w:rPr>
      <w:rFonts w:ascii="Arial" w:eastAsiaTheme="minorHAnsi" w:hAnsi="Arial"/>
      <w:sz w:val="22"/>
      <w:szCs w:val="22"/>
    </w:rPr>
  </w:style>
  <w:style w:type="paragraph" w:styleId="ListParagraph">
    <w:name w:val="List Paragraph"/>
    <w:basedOn w:val="Normal"/>
    <w:uiPriority w:val="34"/>
    <w:qFormat/>
    <w:rsid w:val="00243D52"/>
    <w:pPr>
      <w:ind w:left="720"/>
      <w:contextualSpacing/>
    </w:pPr>
  </w:style>
  <w:style w:type="paragraph" w:styleId="BalloonText">
    <w:name w:val="Balloon Text"/>
    <w:basedOn w:val="Normal"/>
    <w:link w:val="BalloonTextChar"/>
    <w:uiPriority w:val="99"/>
    <w:semiHidden/>
    <w:unhideWhenUsed/>
    <w:rsid w:val="00433B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B31"/>
    <w:rPr>
      <w:rFonts w:ascii="Lucida Grande" w:hAnsi="Lucida Grande" w:cs="Lucida Grande"/>
      <w:sz w:val="18"/>
      <w:szCs w:val="18"/>
    </w:rPr>
  </w:style>
  <w:style w:type="character" w:styleId="Hyperlink">
    <w:name w:val="Hyperlink"/>
    <w:basedOn w:val="DefaultParagraphFont"/>
    <w:uiPriority w:val="99"/>
    <w:unhideWhenUsed/>
    <w:rsid w:val="00803E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ist.asta.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sist.asta.edu.au/search?expert=0&amp;field_curriculum_year=All&amp;field_publication_date=All&amp;keywords=links&amp;field_tax_australian_curriculum_parent_parent_parent_tid=&amp;laboratory_technicians=1&amp;area=&amp;field_voting_user_rating=&amp;field_voting_average_rating_1=&amp;field_voting_user_rating_1=&amp;rating_point=All&amp;year_level=&amp;sort_by=search_api_relevance" TargetMode="External"/><Relationship Id="rId12" Type="http://schemas.openxmlformats.org/officeDocument/2006/relationships/hyperlink" Target="http://assist.asta.edu.au/resource/424/cells-scienceweb%3Fsearch-id=9341e2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sist.asta.edu.au/resource/664/school-science-suppliers?search-id=a36439e" TargetMode="External"/><Relationship Id="rId11" Type="http://schemas.openxmlformats.org/officeDocument/2006/relationships/image" Target="media/image3.png"/><Relationship Id="rId5" Type="http://schemas.openxmlformats.org/officeDocument/2006/relationships/image" Target="media/image1.JPG"/><Relationship Id="rId10" Type="http://schemas.openxmlformats.org/officeDocument/2006/relationships/hyperlink" Target="http://assist.asta.edu.au/resource/2299/sop-preparing-agar-plates?search-id=f761a46"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Science Teachers Association</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Delese Brewster</dc:creator>
  <cp:keywords/>
  <dc:description/>
  <cp:lastModifiedBy>Dale Carroll</cp:lastModifiedBy>
  <cp:revision>2</cp:revision>
  <dcterms:created xsi:type="dcterms:W3CDTF">2014-09-29T05:28:00Z</dcterms:created>
  <dcterms:modified xsi:type="dcterms:W3CDTF">2014-09-29T05:28:00Z</dcterms:modified>
</cp:coreProperties>
</file>